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C3F8" w14:textId="77777777" w:rsidR="003244CC" w:rsidRPr="005646F1" w:rsidRDefault="00000000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CÂMARA MUNICIPAL DE MOCOCA </w:t>
      </w:r>
    </w:p>
    <w:p w14:paraId="7ACFE558" w14:textId="77777777" w:rsidR="003244CC" w:rsidRPr="005646F1" w:rsidRDefault="00000000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 xml:space="preserve"> AVISO DE DISPENSA </w:t>
      </w:r>
    </w:p>
    <w:p w14:paraId="149E6286" w14:textId="77777777" w:rsidR="003244CC" w:rsidRPr="005646F1" w:rsidRDefault="003244CC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366468" w14:textId="77777777" w:rsidR="003244CC" w:rsidRPr="005646F1" w:rsidRDefault="00000000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PROCESSO N° 028/2023 - DISPENSA DE LICITAÇÃO nº 13/2023 – COM BASE NO ART. Nº 75, INCISO II da Lei 14.133/2021.</w:t>
      </w:r>
    </w:p>
    <w:p w14:paraId="10B6A654" w14:textId="77777777" w:rsidR="003244CC" w:rsidRPr="005646F1" w:rsidRDefault="003244CC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78F00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A Câmara Municipal de Mococa-SP torna público aos interessados que pretende realizar Dispensa de Licitação, em conformidade com Art. 75, inciso II – da Lei Federal n.º 14.133/2021, e com o Ato da Mesa nº 428/2023. </w:t>
      </w:r>
    </w:p>
    <w:p w14:paraId="04D5CC78" w14:textId="77777777" w:rsidR="003244CC" w:rsidRPr="005646F1" w:rsidRDefault="003244CC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11C66D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O objeto da presente dispensa: Aquisição de cadeira e poltronas para a sala da Presidência da Câmara Municipal de Mococa.</w:t>
      </w:r>
    </w:p>
    <w:p w14:paraId="59F60B3A" w14:textId="77777777" w:rsidR="003244CC" w:rsidRPr="005646F1" w:rsidRDefault="003244CC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19A2C9" w14:textId="77777777" w:rsidR="003244CC" w:rsidRPr="005646F1" w:rsidRDefault="00000000" w:rsidP="00770330">
      <w:pPr>
        <w:widowControl/>
        <w:numPr>
          <w:ilvl w:val="0"/>
          <w:numId w:val="1"/>
        </w:numPr>
        <w:spacing w:before="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Limite para Apresentação da Proposta de Preços: 27/09/2023, quarta-feira, às 17h00min (protocolo presencial) e 23h59min (por e-mail)</w:t>
      </w:r>
    </w:p>
    <w:p w14:paraId="2586D662" w14:textId="77777777" w:rsidR="003244CC" w:rsidRPr="005646F1" w:rsidRDefault="003244CC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DB2D84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A proposta de preços deverá ser entregue no Setor de Licitação da Câmara Municipal de Mococa-SP, sito a Praça Marechal Deodoro, nº 26, Centro, Mococa-SP– CEP – 13.730-040, no horário de 09h00min às 17h00min, em dias úteis ou pelo e-mail: </w:t>
      </w:r>
      <w:hyperlink r:id="rId8">
        <w:r w:rsidRPr="005646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licitacao@mococa.sp.leg.br</w:t>
        </w:r>
      </w:hyperlink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  até a data limite.</w:t>
      </w:r>
    </w:p>
    <w:p w14:paraId="336DF878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1F36E" w14:textId="77777777" w:rsidR="003244CC" w:rsidRPr="005646F1" w:rsidRDefault="00000000" w:rsidP="00770330">
      <w:pPr>
        <w:widowControl/>
        <w:spacing w:before="2"/>
        <w:ind w:left="4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O Aviso/Termo de Referência da Dispensa estará disponível no Site Oficial da Câmara Municipal de Mococa:  </w:t>
      </w:r>
      <w:hyperlink r:id="rId9">
        <w:r w:rsidRPr="005646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https://www.mococa.sp.leg.br/transparencia/licitacoes-e-contratos/edital-de-licitacao/dispensas-de-licitacao-2023</w:t>
        </w:r>
      </w:hyperlink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234482A7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50348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Outras informações poderão ser obtidas na Câmara Municipal de Mococa, no horário das 09h00 às 17h00 de segunda a sexta feira, ou pelo telefone (19) 3656-0002. </w:t>
      </w:r>
    </w:p>
    <w:p w14:paraId="566BA6FD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21CD6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1. DO OBJETO</w:t>
      </w:r>
    </w:p>
    <w:p w14:paraId="35493148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47497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Dispensa de Licitação visando a aquisição de Cadeira e Poltronas para a sala da presidência da Câmara Municipal de Mococa.</w:t>
      </w:r>
    </w:p>
    <w:p w14:paraId="6429B219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262D8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2. DAS CONDIÇÕES DE PARTICIPAÇÃO</w:t>
      </w:r>
    </w:p>
    <w:p w14:paraId="26B6B251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38998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2.1. Não poderão participar desta dispensa os fornecedores:</w:t>
      </w:r>
    </w:p>
    <w:p w14:paraId="39226097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2.1.1. Que não atendam às condições deste Aviso de Contratação Direta e seu(s) anexo(s);</w:t>
      </w:r>
    </w:p>
    <w:p w14:paraId="76E0488F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2.1.2. Estrangeiros que não tenham representação legal no Brasil com poderes expressos para receber citação e responder administrativa ou judicialmente;</w:t>
      </w:r>
    </w:p>
    <w:p w14:paraId="154C8FA3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a) Pessoa física ou jurídica que se encontre, ao tempo da contratação, impossibilitada de contratar em decorrência de sanção que lhe foi imposta; </w:t>
      </w:r>
    </w:p>
    <w:p w14:paraId="352F1318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b) Aquele que mantenha vínculo de natureza técnica, comercial, econômica, financeira, trabalhista ou civil com dirigente do órgão ou entidade contratante ou com agente público 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lastRenderedPageBreak/>
        <w:t>que desempenhe função na licitação ou atue na fiscalização ou na gestão do contrato, ou que deles seja cônjuge, companheiro ou parente em linha reta, colateral ou por afinidade, até o terceiro grau;</w:t>
      </w:r>
    </w:p>
    <w:p w14:paraId="69FC4001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c) Empresas controladoras, controladas ou coligadas, nos termos da Lei nº 6.404, de 15 de dezembro de 1976, concorrendo entre si; </w:t>
      </w:r>
    </w:p>
    <w:p w14:paraId="0D3060B9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d) Pessoa física ou jurídica que, nos 5 (cinco) anos anteriores à divulgação do aviso, tenha sido condenada judicialmente, com trânsito em julgado, por exploração de trabalho infantil, por submissão de trabalhadores a condições análogas às de escravo ou por contratação de adolescentes nos casos vedados pela legislação trabalhista.</w:t>
      </w:r>
    </w:p>
    <w:p w14:paraId="13FB6470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2.1.3. Aplica-se o disposto na alínea “c” também ao fornecedor que atue em substituição a outra pessoa, física ou jurídica, com o intuito de burlar a efetividade da sanção a ela aplicada, inclusive a sua controladora, controlada ou coligada, desde que devidamente comprovado o ilícito ou a utilização fraudulenta da personalidade jurídica do fornecedor;</w:t>
      </w:r>
    </w:p>
    <w:p w14:paraId="2E48DE40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2.1.4. Sociedades cooperativas.</w:t>
      </w:r>
    </w:p>
    <w:p w14:paraId="3C83149E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AC34C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3. DA FORMA DE APRESENTAÇÃO DAS PROPOSTAS</w:t>
      </w:r>
    </w:p>
    <w:p w14:paraId="16E3028B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5505C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3.1. As propostas deverão preferencialmente seguir o modelo que consta no ANEXO II e conter as seguintes informações básicas:</w:t>
      </w:r>
    </w:p>
    <w:p w14:paraId="0148A64D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a) Razão Social, número inscrição CNPJ, endereço, representante legal e demais dados cadastrais; </w:t>
      </w:r>
    </w:p>
    <w:p w14:paraId="5B209962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b) Descrição dos produtos/serviços, conforme especificações do Termo de Referência; </w:t>
      </w:r>
    </w:p>
    <w:p w14:paraId="0CA93466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c) Valor unitário das produtos; </w:t>
      </w:r>
    </w:p>
    <w:p w14:paraId="524BEC4B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d) Valor global da proposta. </w:t>
      </w:r>
    </w:p>
    <w:p w14:paraId="45B4DEC6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e) Prazo de validade da proposta, que não será inferior a 60 (sessenta) dias, a contar da data de sua apresentação. </w:t>
      </w:r>
    </w:p>
    <w:p w14:paraId="46D3307D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 xml:space="preserve">3.2. Será desclassificada a proposta que: </w:t>
      </w:r>
    </w:p>
    <w:p w14:paraId="2EF80E18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3.2.1. Contiver vícios insanáveis; </w:t>
      </w:r>
    </w:p>
    <w:p w14:paraId="7D416AA8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3.2.2. Não obedecer às especificações técnicas pormenorizadas neste aviso ou em seus anexos; </w:t>
      </w:r>
    </w:p>
    <w:p w14:paraId="51A5BB39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Apresentar preços inexequíveis ou permanecerem acima do preço máximo definido para a contratação; </w:t>
      </w:r>
    </w:p>
    <w:p w14:paraId="5E0C4DDA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3.2.4. Não tiverem sua exequibilidade demonstrada, quando exigido pela Administração; </w:t>
      </w:r>
    </w:p>
    <w:p w14:paraId="19137D5D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3.2.5. Apresentar desconformidade com quaisquer outras exigências deste aviso ou seus anexos, desde que insanável. </w:t>
      </w:r>
    </w:p>
    <w:p w14:paraId="1BBD121C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3.3. Encerrada a análise quanto à aceitação da proposta, se iniciará a fase de habilitação, observado o disposto neste Aviso de Contratação Direta.</w:t>
      </w:r>
    </w:p>
    <w:p w14:paraId="3F6C6DED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1E7F4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4. HABILITAÇÃO</w:t>
      </w:r>
    </w:p>
    <w:p w14:paraId="52EC40B9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BE52E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4.1. Os documentos a serem exigidos para fins de habilitação constam do ANEXO I – Termo de Referência deste aviso e serão solicitados do fornecedor considerado vencedor.</w:t>
      </w:r>
    </w:p>
    <w:p w14:paraId="4813E5BC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lastRenderedPageBreak/>
        <w:t>4.2. Será inabilitado o fornecedor que não comprovar sua habilitação, seja por não apresentar quaisquer dos documentos exigidos, ou apresentá-los em desacordo com o estabelecido neste Aviso de Contratação Direta.</w:t>
      </w:r>
    </w:p>
    <w:p w14:paraId="3E6136D6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4.2.1. Na hipótese de o fornecedor não atender às exigências para a habilitação, o órgão ou entidade examinará a proposta subsequente e assim sucessivamente, na ordem de classificação, até a apuração de uma proposta que atenda às especificações do objeto e as condições de habilitação. </w:t>
      </w:r>
    </w:p>
    <w:p w14:paraId="32818BE8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4.3. Constatado o atendimento às exigências de habilitação, o fornecedor será habilitado. </w:t>
      </w:r>
    </w:p>
    <w:p w14:paraId="2EE106CB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E667A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5. DAS DISPOSIÇÕES GERAIS</w:t>
      </w:r>
    </w:p>
    <w:p w14:paraId="4E3E09CC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AA8C8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5.1. O procedimento encontra-se divulgado no sítio eletrônico da Câmara Municipal de Mococa: </w:t>
      </w:r>
      <w:hyperlink r:id="rId10">
        <w:r w:rsidRPr="005646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https://www.mococa.sp.leg.br/transparencia/licitacoes-e-contratos/edital-de-licitacao/dispensas-de-licitacao-2023</w:t>
        </w:r>
      </w:hyperlink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5CF9DA0B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5.2 No caso de todos os proponentes restarem desclassificados ou inabilitados (procedimento fracassado), a Administração poderá:</w:t>
      </w:r>
    </w:p>
    <w:p w14:paraId="782ECC95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5.2.1. Republicar o presente aviso com uma nova data;</w:t>
      </w:r>
    </w:p>
    <w:p w14:paraId="366B623F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5.2.2. Valer-se, para a contratação, de proposta obtida na pesquisa de preços que serviu de base ao procedimento, se houver, privilegiando-se os menores preços, sempre que possível, e desde que atendidas às condições de habilitação exigidas. </w:t>
      </w:r>
    </w:p>
    <w:p w14:paraId="50A4D6F0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5.2.2.1. No caso do subitem anterior, a contratação será operacionalizada fora deste procedimento. </w:t>
      </w:r>
    </w:p>
    <w:p w14:paraId="5ED69D09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5.2.3. Fixar prazo para que possa haver adequação das propostas ou da documentação de habilitação, conforme o caso. </w:t>
      </w:r>
    </w:p>
    <w:p w14:paraId="6A535907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5.3. As providências dos subitens 5.2.1 e 5.2.2 acima poderão ser utilizadas se não houver o comparecimento de quaisquer fornecedores interessados (procedimento deserto). </w:t>
      </w:r>
    </w:p>
    <w:p w14:paraId="1A8B5DED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5.4. Havendo a necessidade de realização de ato de qualquer natureza pelos fornecedores, cujo prazo não conste deste Aviso de Contratação Direta, deverá ser atendido o prazo indicado pelo agente competente da Administração na respectiva notificação. </w:t>
      </w:r>
    </w:p>
    <w:p w14:paraId="6F9F14A7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5.5. Caberá ao proponente acompanhar as operações, ficando responsável pelo ônus decorrente da perda do negócio diante da inobservância de quaisquer mensagens emitidas pela Administração ou de sua desconexão. </w:t>
      </w:r>
    </w:p>
    <w:p w14:paraId="44E8366A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5.6. Não havendo expediente ou ocorrendo qualquer fato superveniente que impeça a realização do certame na data marcada, a sessão será automaticamente transferida para o primeiro dia útil subsequente, no mesmo horário anteriormente estabelecido, desde que não haja comunicação em contrário. </w:t>
      </w:r>
    </w:p>
    <w:p w14:paraId="1B7C6224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5.7. Os horários estabelecidos na divulgação deste procedimento observarão o horário local do Município, inclusive para contagem de tempo relativa ao procedimento. </w:t>
      </w:r>
    </w:p>
    <w:p w14:paraId="0DCDCC8F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5.8. No julgamento das propostas e da habilitação, a Administração poderá sanar erros ou falhas que não alterem a substância das propostas, dos documentos e sua validade jurídica, mediante despacho fundamentado, registrado em ata e acessível a todos, atribuindo-lhes validade e eficácia para fins de habilitação e classificação. </w:t>
      </w:r>
    </w:p>
    <w:p w14:paraId="2B2D3662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5.9. As normas disciplinadoras deste Aviso de Contratação Direta serão sempre interpretadas em favor da ampliação da disputa entre os interessados, desde que não comprometam o 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interesse da Administração, o princípio da isonomia, a finalidade e a segurança da contratação. </w:t>
      </w:r>
    </w:p>
    <w:p w14:paraId="008C1C6E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5.10. O prestador do serviço assume todos os custos de preparação e apresentação de suas propostas e a Administração não será, em nenhum caso, responsável por esses custos, independentemente da condução ou do resultado do processo de contratação. </w:t>
      </w:r>
    </w:p>
    <w:p w14:paraId="1A2B5EBC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5.11. Em caso de divergência entre disposições deste Aviso de Contratação Direta e de seus anexos ou demais peças que compõem o processo, prevalecerá as deste Aviso.</w:t>
      </w:r>
    </w:p>
    <w:p w14:paraId="0CDE23AC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5.12. Integram este Aviso de Contratação Direta, para todos os fins e efeitos, os seguintes anexos:</w:t>
      </w:r>
    </w:p>
    <w:p w14:paraId="410B4681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5.12.1. ANEXO I – Termo De Referência;</w:t>
      </w:r>
    </w:p>
    <w:p w14:paraId="689C89DB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5.12.2. ANEXO II – Modelo de Proposta de Preços;</w:t>
      </w:r>
    </w:p>
    <w:p w14:paraId="5861878D" w14:textId="77777777" w:rsidR="003244CC" w:rsidRPr="005646F1" w:rsidRDefault="00000000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5.12.3. ANEXO III – Fotos ilustrativas dos Modelos de Cadeira e Poltrona solicitados.</w:t>
      </w:r>
    </w:p>
    <w:p w14:paraId="309A02C4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8EB2D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2EC40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E10FE" w14:textId="77777777" w:rsidR="003244CC" w:rsidRPr="005646F1" w:rsidRDefault="003244CC" w:rsidP="00770330">
      <w:pPr>
        <w:widowControl/>
        <w:spacing w:before="2"/>
        <w:ind w:left="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EAD86" w14:textId="77777777" w:rsidR="003244CC" w:rsidRPr="005646F1" w:rsidRDefault="00000000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Mococa, 21 de setembro de 2023.</w:t>
      </w:r>
    </w:p>
    <w:p w14:paraId="35B3D1EF" w14:textId="77777777" w:rsidR="003244CC" w:rsidRPr="005646F1" w:rsidRDefault="003244CC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99929" w14:textId="77777777" w:rsidR="003244CC" w:rsidRPr="005646F1" w:rsidRDefault="003244CC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5A3D9" w14:textId="77777777" w:rsidR="003244CC" w:rsidRPr="005646F1" w:rsidRDefault="003244CC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B692A" w14:textId="77777777" w:rsidR="003244CC" w:rsidRPr="005646F1" w:rsidRDefault="00000000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Rosa Carolina Negrini da Costa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Agente de Contratação 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>Portaria nº 09, de 10 de maio de 2023.</w:t>
      </w:r>
    </w:p>
    <w:p w14:paraId="186E45FB" w14:textId="77777777" w:rsidR="003244CC" w:rsidRPr="005646F1" w:rsidRDefault="003244CC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97F59DE" w14:textId="77777777" w:rsidR="003244CC" w:rsidRPr="005646F1" w:rsidRDefault="003244CC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5A76F85" w14:textId="77777777" w:rsidR="003244CC" w:rsidRPr="005646F1" w:rsidRDefault="003244CC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6DFAF1" w14:textId="77777777" w:rsidR="003244CC" w:rsidRPr="005646F1" w:rsidRDefault="003244CC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4096D1" w14:textId="77777777" w:rsidR="003244CC" w:rsidRPr="005646F1" w:rsidRDefault="003244CC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891FF9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BBCC19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2C4FD2A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2DC6D4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3A3B44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E1B40F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1A6E79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F366D7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DE5FD4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9E1FB7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4D9178C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A62DC2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6D0D56" w14:textId="77777777" w:rsidR="00770330" w:rsidRPr="005646F1" w:rsidRDefault="0077033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E68A4C" w14:textId="77777777" w:rsidR="003244CC" w:rsidRPr="005646F1" w:rsidRDefault="003244CC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4544C32" w14:textId="77777777" w:rsidR="003244CC" w:rsidRPr="005646F1" w:rsidRDefault="0000000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ANEXO I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>Processo Administrativo nº 26/2023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>Dispensa de Licitação nº 12/2023</w:t>
      </w:r>
    </w:p>
    <w:p w14:paraId="50FBD1AF" w14:textId="77777777" w:rsidR="003244CC" w:rsidRPr="005646F1" w:rsidRDefault="00000000" w:rsidP="00770330">
      <w:pPr>
        <w:widowControl/>
        <w:spacing w:before="126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TERMO DE REFERÊNCIA</w:t>
      </w:r>
    </w:p>
    <w:p w14:paraId="67A81744" w14:textId="77777777" w:rsidR="003244CC" w:rsidRPr="005646F1" w:rsidRDefault="00000000" w:rsidP="00770330">
      <w:pPr>
        <w:widowControl/>
        <w:pBdr>
          <w:top w:val="nil"/>
          <w:left w:val="nil"/>
          <w:bottom w:val="nil"/>
          <w:right w:val="nil"/>
          <w:between w:val="nil"/>
        </w:pBdr>
        <w:spacing w:before="127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 xml:space="preserve">A CÂMARA MUNICIPAL DE MOCOCA 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realizará procedimento  de dispensa de licitação, com fundamento nas disposições da Lei Federal nº 14.133, de 1º de abril de 2021, objetivando a Aquisição  de cadeira e poltronas para a sala da Presidência da Câmara Municipal de Mococa, conforme quantitativos e especificações presentes no Termo de Referência.  </w:t>
      </w:r>
    </w:p>
    <w:p w14:paraId="57A3FD6E" w14:textId="77777777" w:rsidR="00770330" w:rsidRPr="005646F1" w:rsidRDefault="00770330" w:rsidP="00770330">
      <w:pPr>
        <w:widowControl/>
        <w:pBdr>
          <w:top w:val="nil"/>
          <w:left w:val="nil"/>
          <w:bottom w:val="nil"/>
          <w:right w:val="nil"/>
          <w:between w:val="nil"/>
        </w:pBdr>
        <w:spacing w:before="127"/>
        <w:ind w:lef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16CBC" w14:textId="77777777" w:rsidR="003244CC" w:rsidRPr="005646F1" w:rsidRDefault="00000000" w:rsidP="0077033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before="2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1. DO OBJETO</w:t>
      </w:r>
    </w:p>
    <w:p w14:paraId="7446CCC7" w14:textId="77777777" w:rsidR="00770330" w:rsidRPr="005646F1" w:rsidRDefault="00770330" w:rsidP="0077033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before="2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33390" w14:textId="77777777" w:rsidR="00770330" w:rsidRPr="005646F1" w:rsidRDefault="00000000" w:rsidP="0077033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7"/>
        </w:tabs>
        <w:spacing w:before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1.1 O presente termo de referência foi elaborado conforme as disposições do art. 6º, inciso II, da Lei nº 14.133/2021, e tem por objetivo a Aquisição Aquisição  de cadeira e poltronas para a sala da Presidência da Câmara Municipal de Mococa, conforme quantitativos e especificações presentes no Termo de Referência.</w:t>
      </w:r>
    </w:p>
    <w:p w14:paraId="04054AC2" w14:textId="5BBDF380" w:rsidR="003244CC" w:rsidRPr="005646F1" w:rsidRDefault="003244CC" w:rsidP="0077033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7"/>
        </w:tabs>
        <w:spacing w:before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19B83" w14:textId="77777777" w:rsidR="003244CC" w:rsidRPr="005646F1" w:rsidRDefault="00000000" w:rsidP="0077033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7"/>
        </w:tabs>
        <w:spacing w:before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1.2 Das especificações e quantidades: </w:t>
      </w:r>
    </w:p>
    <w:p w14:paraId="7087E2C7" w14:textId="77777777" w:rsidR="003244CC" w:rsidRPr="005646F1" w:rsidRDefault="003244CC" w:rsidP="00770330">
      <w:pPr>
        <w:widowControl/>
        <w:tabs>
          <w:tab w:val="left" w:pos="1447"/>
        </w:tabs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1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3"/>
        <w:gridCol w:w="992"/>
        <w:gridCol w:w="3119"/>
        <w:gridCol w:w="992"/>
        <w:gridCol w:w="1701"/>
        <w:gridCol w:w="1503"/>
      </w:tblGrid>
      <w:tr w:rsidR="005646F1" w:rsidRPr="005646F1" w14:paraId="1E5C21C9" w14:textId="77777777" w:rsidTr="00770330">
        <w:trPr>
          <w:trHeight w:val="315"/>
          <w:jc w:val="center"/>
        </w:trPr>
        <w:tc>
          <w:tcPr>
            <w:tcW w:w="91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E59B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3940" w:right="73" w:hanging="379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LOTE ÚNICO</w:t>
            </w:r>
          </w:p>
        </w:tc>
      </w:tr>
      <w:tr w:rsidR="005646F1" w:rsidRPr="005646F1" w14:paraId="14F1BFD2" w14:textId="77777777" w:rsidTr="00770330">
        <w:trPr>
          <w:trHeight w:val="189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D185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140"/>
              <w:ind w:left="220"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A951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140"/>
              <w:ind w:left="141" w:right="20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65A3" w14:textId="77777777" w:rsidR="003244CC" w:rsidRPr="005646F1" w:rsidRDefault="00000000" w:rsidP="00770330">
            <w:pPr>
              <w:widowControl/>
              <w:spacing w:before="140"/>
              <w:ind w:left="1920" w:right="885" w:hanging="17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F68F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140"/>
              <w:ind w:left="260" w:right="120" w:hanging="11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8558" w14:textId="77777777" w:rsidR="003244CC" w:rsidRPr="005646F1" w:rsidRDefault="00000000" w:rsidP="00770330">
            <w:pPr>
              <w:widowControl/>
              <w:tabs>
                <w:tab w:val="left" w:pos="1447"/>
              </w:tabs>
              <w:ind w:left="141" w:right="82" w:hanging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Unitário estimado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600D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140"/>
              <w:ind w:left="137" w:right="20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5646F1" w:rsidRPr="005646F1" w14:paraId="5C0CAEA8" w14:textId="77777777" w:rsidTr="00770330">
        <w:trPr>
          <w:trHeight w:val="555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A0C0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340" w:right="2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A7D5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9E86" w14:textId="77777777" w:rsidR="003244CC" w:rsidRPr="005646F1" w:rsidRDefault="00000000" w:rsidP="00770330">
            <w:pPr>
              <w:widowControl/>
              <w:spacing w:before="20"/>
              <w:ind w:left="141" w:right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Cadeira/poltrona giratória, encosto alto, estilo chesterfield, modelo presidente, couríssimo marrom, pés giratórios em aço carbono com rodízios, regulagem de altura por pistão, </w:t>
            </w:r>
            <w:r w:rsidRPr="005646F1">
              <w:rPr>
                <w:rFonts w:ascii="Roboto" w:eastAsia="Roboto" w:hAnsi="Roboto" w:cs="Roboto"/>
                <w:sz w:val="24"/>
                <w:szCs w:val="24"/>
                <w:highlight w:val="white"/>
              </w:rPr>
              <w:t xml:space="preserve"> </w:t>
            </w: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(modelo anexo).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562A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159" w:hanging="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8125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2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R$ 1.457,15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33E4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R$ 1.457,17</w:t>
            </w:r>
          </w:p>
        </w:tc>
      </w:tr>
      <w:tr w:rsidR="005646F1" w:rsidRPr="005646F1" w14:paraId="4C21DD5A" w14:textId="77777777" w:rsidTr="00770330">
        <w:trPr>
          <w:trHeight w:val="555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548C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340" w:right="2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5FD2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B08F" w14:textId="77777777" w:rsidR="003244CC" w:rsidRPr="005646F1" w:rsidRDefault="00000000" w:rsidP="00770330">
            <w:pPr>
              <w:widowControl/>
              <w:spacing w:before="20"/>
              <w:ind w:left="141" w:right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Poltronas interlocutor, encosto e braço em estilo capitonê, assento sem capitonê, couríssimo marrom, pés em madeira maciça torneada (modelos anexos).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63C5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159" w:hanging="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664B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2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R$ 805,04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0A09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R$ 1.610,08</w:t>
            </w:r>
          </w:p>
        </w:tc>
      </w:tr>
      <w:tr w:rsidR="005646F1" w:rsidRPr="005646F1" w14:paraId="04E00BD6" w14:textId="77777777" w:rsidTr="00770330">
        <w:trPr>
          <w:trHeight w:val="105"/>
          <w:jc w:val="center"/>
        </w:trPr>
        <w:tc>
          <w:tcPr>
            <w:tcW w:w="91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969E" w14:textId="77777777" w:rsidR="003244CC" w:rsidRPr="005646F1" w:rsidRDefault="00000000" w:rsidP="00770330">
            <w:pPr>
              <w:widowControl/>
              <w:tabs>
                <w:tab w:val="left" w:pos="1447"/>
              </w:tabs>
              <w:ind w:left="141" w:right="35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TOTAL GLOBAL MÁXIMO: R$ 3.067,23</w:t>
            </w:r>
          </w:p>
        </w:tc>
      </w:tr>
    </w:tbl>
    <w:p w14:paraId="2232BB74" w14:textId="77777777" w:rsidR="003244CC" w:rsidRPr="005646F1" w:rsidRDefault="003244CC" w:rsidP="00770330">
      <w:pPr>
        <w:widowControl/>
        <w:tabs>
          <w:tab w:val="left" w:pos="1447"/>
        </w:tabs>
        <w:spacing w:before="2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E1926" w14:textId="77777777" w:rsidR="003244CC" w:rsidRPr="005646F1" w:rsidRDefault="00000000" w:rsidP="00770330">
      <w:pPr>
        <w:widowControl/>
        <w:tabs>
          <w:tab w:val="left" w:pos="1447"/>
        </w:tabs>
        <w:spacing w:before="20" w:after="2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2. DA JUSTIFICATIVA</w:t>
      </w:r>
    </w:p>
    <w:p w14:paraId="670BA734" w14:textId="77777777" w:rsidR="00770330" w:rsidRPr="005646F1" w:rsidRDefault="00770330" w:rsidP="00770330">
      <w:pPr>
        <w:widowControl/>
        <w:tabs>
          <w:tab w:val="left" w:pos="1447"/>
        </w:tabs>
        <w:spacing w:before="20" w:after="2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78FA3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A aquisição de cadeira giratória e duas poltronas interlocutor visa melhorar o ambiente de trabalho e atender às necessidades de representação institucional adequada para o Presidente 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lastRenderedPageBreak/>
        <w:t>da Câmara, bem como proporcionar um espaço de trabalho funcional e esteticamente agradável.</w:t>
      </w:r>
    </w:p>
    <w:p w14:paraId="02BE28F9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A sala da Presidência da Câmara é o local onde os visitantes são recebidos, autoridades e representantes da comunidade. A escolha de móveis de qualidade e design sofisticado, como a cadeira estilo chesterfield e as poltronas com capitonê, contribuirá para uma imagem mais profissional e respeitável da nossa instituição.</w:t>
      </w:r>
    </w:p>
    <w:p w14:paraId="54369A3E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O Presidente da Câmara Municipal desempenha um papel fundamental na liderança e na tomada de decisões. Ter móveis ergonômicos e confortáveis é essencial para manter a produtividade e o bem-estar durante longas reuniões e sessões de trabalho.</w:t>
      </w:r>
    </w:p>
    <w:p w14:paraId="4DC828CC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Investir em móveis de couro e com capitonê garantirá a durabilidade desses itens, minimizando custos futuros de manutenção e substituição. Além disso, a escolha de móveis de alta qualidade reflete o comprometimento da Câmara com a eficiência e a excelência no uso dos recursos públicos.</w:t>
      </w:r>
    </w:p>
    <w:p w14:paraId="12D1F6A6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A harmonização dos móveis com o ambiente da sala da Presidência é importante para criar um espaço agradável e que transmita seriedade e profissionalismo. A escolha de móveis com design clássico como o estilo chesterfield também contribui para um ambiente de trabalho mais inspirador.</w:t>
      </w:r>
    </w:p>
    <w:p w14:paraId="1BEFFE4C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A cadeira giratória estilo chesterfield, em especial, oferece a flexibilidade necessária para garantir uma postura adequada durante o trabalho, contribuindo para a saúde e o bem-estar do usuário.</w:t>
      </w:r>
    </w:p>
    <w:p w14:paraId="60FB61BB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Assim, a aquisição de uma cadeira giratória estilo chesterfield e duas poltronas interlocutor de couro com capitonê é fundamental para aprimorar o ambiente de trabalho na sala da Presidência da Câmara Municipal de Mococa, visto que esses móveis não apenas atenderão às necessidades funcionais e estéticas, mas também fortalecerão a representação institucional da Câmara e o conforto dos seus ocupantes.</w:t>
      </w:r>
    </w:p>
    <w:p w14:paraId="26E11EA6" w14:textId="77777777" w:rsidR="003244CC" w:rsidRPr="005646F1" w:rsidRDefault="003244CC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1865F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DO JULGAMENTO</w:t>
      </w:r>
    </w:p>
    <w:p w14:paraId="296CA99A" w14:textId="77777777" w:rsidR="003244CC" w:rsidRPr="005646F1" w:rsidRDefault="003244CC" w:rsidP="00770330">
      <w:pPr>
        <w:widowControl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B35089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3.1 Tipo de julgamento: menor preço.</w:t>
      </w:r>
    </w:p>
    <w:p w14:paraId="22257E93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t>O julgamento será por lote único.</w:t>
      </w:r>
    </w:p>
    <w:p w14:paraId="137588F9" w14:textId="77777777" w:rsidR="003244CC" w:rsidRPr="005646F1" w:rsidRDefault="00000000" w:rsidP="00770330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3.3 O preço máximo do lote deverá respeitar o valor descrito no item 1.2.</w:t>
      </w:r>
    </w:p>
    <w:p w14:paraId="1F147B72" w14:textId="77777777" w:rsidR="003244CC" w:rsidRPr="005646F1" w:rsidRDefault="00000000" w:rsidP="00770330">
      <w:pPr>
        <w:widowControl/>
        <w:tabs>
          <w:tab w:val="left" w:pos="1447"/>
        </w:tabs>
        <w:spacing w:before="2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3.4 O valor dos produtos não deverá ser acima do total estipulado no item 1.2. O valor do frete deverá ser discriminado na mesma proposta, não compondo o valor dos produtos.</w:t>
      </w:r>
    </w:p>
    <w:p w14:paraId="6FD086B9" w14:textId="77777777" w:rsidR="003244CC" w:rsidRPr="005646F1" w:rsidRDefault="00000000" w:rsidP="00770330">
      <w:pPr>
        <w:widowControl/>
        <w:tabs>
          <w:tab w:val="left" w:pos="1447"/>
        </w:tabs>
        <w:spacing w:before="2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3.5 Para efeito de desempate entre as propostas, será considerado o valor dos produtos adicionado do valor do frete.</w:t>
      </w:r>
    </w:p>
    <w:p w14:paraId="2DCD5DE5" w14:textId="77777777" w:rsidR="003244CC" w:rsidRPr="005646F1" w:rsidRDefault="003244CC" w:rsidP="00770330">
      <w:pPr>
        <w:widowControl/>
        <w:spacing w:before="1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7E93E" w14:textId="77777777" w:rsidR="003244CC" w:rsidRPr="005646F1" w:rsidRDefault="00000000" w:rsidP="00770330">
      <w:pPr>
        <w:widowControl/>
        <w:spacing w:before="1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4. OBRIGAÇÕES DA CONTRATADA</w:t>
      </w:r>
    </w:p>
    <w:p w14:paraId="4F59F1D4" w14:textId="77777777" w:rsidR="00040D10" w:rsidRPr="005646F1" w:rsidRDefault="00040D10" w:rsidP="00770330">
      <w:pPr>
        <w:widowControl/>
        <w:spacing w:before="1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BBB33" w14:textId="77777777" w:rsidR="003244CC" w:rsidRPr="005646F1" w:rsidRDefault="00000000" w:rsidP="00770330">
      <w:pPr>
        <w:widowControl/>
        <w:spacing w:before="1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4.1 Cumprir fielmente as exigências deste Termo de Referência, de modo que, no prazo estabelecido, o objeto contratado seja entregue.</w:t>
      </w:r>
    </w:p>
    <w:p w14:paraId="38A97EE6" w14:textId="77777777" w:rsidR="003244CC" w:rsidRPr="005646F1" w:rsidRDefault="00000000" w:rsidP="00770330">
      <w:pPr>
        <w:keepLines/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4.2 Entregar os produtos em plenas condições, conforme descrição no item 1.2.</w:t>
      </w:r>
    </w:p>
    <w:p w14:paraId="597622A2" w14:textId="77777777" w:rsidR="003244CC" w:rsidRPr="005646F1" w:rsidRDefault="00000000" w:rsidP="00770330">
      <w:pPr>
        <w:keepLines/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4.3 Atender prontamente quaisquer exigências da Contratante, inerentes ao objeto deste termo de referência.</w:t>
      </w:r>
    </w:p>
    <w:p w14:paraId="241B7BF7" w14:textId="77777777" w:rsidR="003244CC" w:rsidRPr="005646F1" w:rsidRDefault="00000000" w:rsidP="00770330">
      <w:pPr>
        <w:keepLines/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lastRenderedPageBreak/>
        <w:t>4.4 Entregar os produtos em até 30 dias a partir do envio da Autorização de fornecimento pela contratante. O período poderá ser prorrogado mediante autorização da contratante caso seja necessário.</w:t>
      </w:r>
    </w:p>
    <w:p w14:paraId="4D6F87C6" w14:textId="77777777" w:rsidR="003244CC" w:rsidRPr="005646F1" w:rsidRDefault="003244CC" w:rsidP="00770330">
      <w:pPr>
        <w:keepLines/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896FD" w14:textId="77777777" w:rsidR="003244CC" w:rsidRPr="005646F1" w:rsidRDefault="00000000" w:rsidP="00770330">
      <w:pPr>
        <w:widowControl/>
        <w:spacing w:after="2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5. OBRIGAÇÕES DA CONTRATANTE</w:t>
      </w:r>
    </w:p>
    <w:p w14:paraId="1C14D13C" w14:textId="77777777" w:rsidR="00040D10" w:rsidRPr="005646F1" w:rsidRDefault="00040D10" w:rsidP="00770330">
      <w:pPr>
        <w:widowControl/>
        <w:spacing w:after="2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53C82" w14:textId="77777777" w:rsidR="003244CC" w:rsidRPr="005646F1" w:rsidRDefault="00000000" w:rsidP="00770330">
      <w:pPr>
        <w:widowControl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5.1 Efetuar o empenho da despesa, garantindo o pagamento das obrigações assumidas.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br/>
        <w:t>5.2 Receber provisoriamente o produto mediante regular aferição de quantitativos.</w:t>
      </w:r>
    </w:p>
    <w:p w14:paraId="606EFD79" w14:textId="77777777" w:rsidR="003244CC" w:rsidRPr="005646F1" w:rsidRDefault="00000000" w:rsidP="00770330">
      <w:pPr>
        <w:widowControl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5.3 Acompanhar e fiscalizar a execução do produto contratado, bem como atestar na nota fiscal/fatura a efetiva entrega do objeto contratado e o seu aceite.</w:t>
      </w:r>
    </w:p>
    <w:p w14:paraId="1CFEF848" w14:textId="17D1BD6C" w:rsidR="003244CC" w:rsidRPr="005646F1" w:rsidRDefault="00000000" w:rsidP="00770330">
      <w:pPr>
        <w:widowControl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5.4 Prestar as informações e os esclarecimentos que venham a ser solicitados pela Contratada.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br/>
        <w:t>5.5 Verificar minuciosamente, no prazo fixado, a conformidade dos produtos recebidos com as especificações constantes deste Termo de Referência e da proposta, para fins de aceitação e recebimento definitivos.</w:t>
      </w:r>
    </w:p>
    <w:p w14:paraId="4C6E820A" w14:textId="77777777" w:rsidR="00770330" w:rsidRPr="005646F1" w:rsidRDefault="00770330" w:rsidP="00770330">
      <w:pPr>
        <w:widowControl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79627" w14:textId="77777777" w:rsidR="003244CC" w:rsidRPr="005646F1" w:rsidRDefault="00000000" w:rsidP="00770330">
      <w:pPr>
        <w:widowControl/>
        <w:spacing w:before="140"/>
        <w:ind w:righ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6. DA FORMALIZAÇÃO E VIGÊNCIA DO CONTRATO</w:t>
      </w:r>
    </w:p>
    <w:p w14:paraId="0678D75C" w14:textId="77777777" w:rsidR="00040D10" w:rsidRPr="005646F1" w:rsidRDefault="00040D10" w:rsidP="00770330">
      <w:pPr>
        <w:widowControl/>
        <w:spacing w:before="140"/>
        <w:ind w:righ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8589D" w14:textId="77777777" w:rsidR="003244CC" w:rsidRPr="005646F1" w:rsidRDefault="00000000" w:rsidP="00770330">
      <w:pPr>
        <w:widowControl/>
        <w:spacing w:before="240" w:after="240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6.1 O instrumento de contrato será substituído por Nota de empenho.</w:t>
      </w:r>
    </w:p>
    <w:p w14:paraId="1870119B" w14:textId="77777777" w:rsidR="00040D10" w:rsidRPr="005646F1" w:rsidRDefault="00040D10" w:rsidP="00770330">
      <w:pPr>
        <w:widowControl/>
        <w:spacing w:before="240" w:after="240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C8862" w14:textId="77777777" w:rsidR="003244CC" w:rsidRPr="005646F1" w:rsidRDefault="00000000" w:rsidP="00770330">
      <w:pPr>
        <w:widowControl/>
        <w:spacing w:before="240" w:after="240"/>
        <w:ind w:righ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 xml:space="preserve">7. FORMA DE PAGAMENTO </w:t>
      </w:r>
    </w:p>
    <w:p w14:paraId="6AED004A" w14:textId="77777777" w:rsidR="00040D10" w:rsidRPr="005646F1" w:rsidRDefault="00040D10" w:rsidP="00770330">
      <w:pPr>
        <w:widowControl/>
        <w:spacing w:before="240" w:after="240"/>
        <w:ind w:righ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8C921" w14:textId="77777777" w:rsidR="003244CC" w:rsidRPr="005646F1" w:rsidRDefault="00000000" w:rsidP="00770330">
      <w:pPr>
        <w:widowControl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7.1 O pagamento será efetuado mediante boleto bancário emitido pela Contratada.</w:t>
      </w:r>
    </w:p>
    <w:p w14:paraId="2A28D34D" w14:textId="77777777" w:rsidR="003244CC" w:rsidRPr="005646F1" w:rsidRDefault="00000000" w:rsidP="00770330">
      <w:pPr>
        <w:widowControl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7.2 O pagamento dos produtos será efetuado em até 10 (dez) dias após entrega, mediante emissão do Termo de Recebimento por parte da CONTRATANTE e Nota fiscal.</w:t>
      </w:r>
    </w:p>
    <w:p w14:paraId="7B3F026B" w14:textId="77777777" w:rsidR="003244CC" w:rsidRPr="005646F1" w:rsidRDefault="00000000" w:rsidP="00770330">
      <w:pPr>
        <w:widowControl/>
        <w:spacing w:before="2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7.3 O pagamento será feito após a apresentação de Nota Fiscal discriminada de acordo com a Nota de Empenho.</w:t>
      </w:r>
    </w:p>
    <w:p w14:paraId="6FF11F89" w14:textId="77777777" w:rsidR="00040D10" w:rsidRPr="005646F1" w:rsidRDefault="00040D10" w:rsidP="00770330">
      <w:pPr>
        <w:widowControl/>
        <w:spacing w:before="2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F672E" w14:textId="77777777" w:rsidR="00770330" w:rsidRPr="005646F1" w:rsidRDefault="00000000" w:rsidP="00770330">
      <w:pPr>
        <w:widowControl/>
        <w:spacing w:before="2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8.  HABILITAÇÃO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264C3D" w14:textId="77777777" w:rsidR="00040D10" w:rsidRPr="005646F1" w:rsidRDefault="00040D10" w:rsidP="00770330">
      <w:pPr>
        <w:widowControl/>
        <w:spacing w:before="2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3E8E6" w14:textId="77777777" w:rsidR="00770330" w:rsidRPr="005646F1" w:rsidRDefault="00000000" w:rsidP="00770330">
      <w:pPr>
        <w:widowControl/>
        <w:spacing w:before="2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8.1. A proponente deverá apresentar os seguintes documentos de habilitação: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br/>
        <w:t>a)  Cópia do Comprovante de CNPJ;</w:t>
      </w:r>
    </w:p>
    <w:p w14:paraId="3B4CADB8" w14:textId="651A8383" w:rsidR="003244CC" w:rsidRPr="005646F1" w:rsidRDefault="00000000" w:rsidP="00770330">
      <w:pPr>
        <w:widowControl/>
        <w:spacing w:before="2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b) Cópia das Certidões Negativas de débitos ou Positivas com efeito de Negativas dos tributos Federal, Estadual, Municipal, FGTS, Trabalhista.</w:t>
      </w:r>
    </w:p>
    <w:p w14:paraId="07B14696" w14:textId="77777777" w:rsidR="003244CC" w:rsidRPr="005646F1" w:rsidRDefault="003244CC" w:rsidP="00770330">
      <w:pPr>
        <w:widowControl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D9AB2" w14:textId="77777777" w:rsidR="003244CC" w:rsidRPr="005646F1" w:rsidRDefault="00000000" w:rsidP="00770330">
      <w:pPr>
        <w:widowControl/>
        <w:spacing w:before="240" w:after="24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sz w:val="24"/>
          <w:szCs w:val="24"/>
        </w:rPr>
        <w:t>21 de setembro de 2023.</w:t>
      </w:r>
    </w:p>
    <w:p w14:paraId="54546CF7" w14:textId="77777777" w:rsidR="003244CC" w:rsidRPr="005646F1" w:rsidRDefault="003244CC" w:rsidP="00770330">
      <w:pPr>
        <w:widowControl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DBFBD" w14:textId="77777777" w:rsidR="00040D10" w:rsidRPr="005646F1" w:rsidRDefault="00040D10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E51274" w14:textId="3647AEE8" w:rsidR="003244CC" w:rsidRPr="005646F1" w:rsidRDefault="00000000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Rosa Carolina Negrini da Costa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>Presidente da CPL/ Agente de contratação</w:t>
      </w:r>
    </w:p>
    <w:p w14:paraId="0001B400" w14:textId="77777777" w:rsidR="003244CC" w:rsidRPr="005646F1" w:rsidRDefault="003244CC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31EE4" w14:textId="77777777" w:rsidR="003244CC" w:rsidRPr="005646F1" w:rsidRDefault="003244CC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50830" w14:textId="77777777" w:rsidR="003244CC" w:rsidRPr="005646F1" w:rsidRDefault="00000000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Guilherme de Souza Gomes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>Presidente da Câmara Municipal de Mococa</w:t>
      </w:r>
    </w:p>
    <w:p w14:paraId="7A6D3987" w14:textId="77777777" w:rsidR="003244CC" w:rsidRDefault="00000000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ANEXO II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Processo Administrativo nº 28/2023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>Dispensa de Licitação nº 13/2023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MODELO DA PROPOSTA DE PREÇO</w:t>
      </w:r>
    </w:p>
    <w:p w14:paraId="072D41F2" w14:textId="77777777" w:rsidR="005646F1" w:rsidRPr="005646F1" w:rsidRDefault="005646F1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44E096" w14:textId="77777777" w:rsidR="003244CC" w:rsidRDefault="00000000" w:rsidP="00770330">
      <w:pPr>
        <w:widowControl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Objeto:</w:t>
      </w:r>
      <w:r w:rsidRPr="005646F1">
        <w:rPr>
          <w:rFonts w:ascii="Times New Roman" w:eastAsia="Times New Roman" w:hAnsi="Times New Roman" w:cs="Times New Roman"/>
          <w:sz w:val="24"/>
          <w:szCs w:val="24"/>
        </w:rPr>
        <w:t xml:space="preserve"> Aquisição Aquisição  de cadeira e poltronas para a sala da Presidência da Câmara Municipal de Mococa</w:t>
      </w:r>
    </w:p>
    <w:p w14:paraId="4B0352C7" w14:textId="77777777" w:rsidR="005646F1" w:rsidRPr="005646F1" w:rsidRDefault="005646F1" w:rsidP="00770330">
      <w:pPr>
        <w:widowControl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8ADBD" w14:textId="77777777" w:rsidR="003244CC" w:rsidRPr="005646F1" w:rsidRDefault="00000000" w:rsidP="00770330">
      <w:pPr>
        <w:widowControl/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Dados do Fornecedor:</w:t>
      </w:r>
    </w:p>
    <w:p w14:paraId="46DDFDEE" w14:textId="77777777" w:rsidR="003244CC" w:rsidRPr="005646F1" w:rsidRDefault="00000000" w:rsidP="00770330">
      <w:pPr>
        <w:widowControl/>
        <w:spacing w:before="120" w:after="2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Razão Social: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>CNPJ:                                                               Inscrição Estadual: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>Endereço: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>Cidade: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Descrição dos itens e quantidades estimadas: </w:t>
      </w:r>
    </w:p>
    <w:p w14:paraId="389B7A1B" w14:textId="77777777" w:rsidR="00040D10" w:rsidRPr="005646F1" w:rsidRDefault="00040D10" w:rsidP="00770330">
      <w:pPr>
        <w:widowControl/>
        <w:spacing w:before="120" w:after="2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"/>
        <w:gridCol w:w="1140"/>
        <w:gridCol w:w="3225"/>
        <w:gridCol w:w="1035"/>
        <w:gridCol w:w="1355"/>
        <w:gridCol w:w="1539"/>
      </w:tblGrid>
      <w:tr w:rsidR="005646F1" w:rsidRPr="005646F1" w14:paraId="7CEE976A" w14:textId="77777777">
        <w:trPr>
          <w:trHeight w:val="315"/>
        </w:trPr>
        <w:tc>
          <w:tcPr>
            <w:tcW w:w="9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7E3C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3940" w:right="73" w:hanging="379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LOTE ÚNICO</w:t>
            </w:r>
          </w:p>
        </w:tc>
      </w:tr>
      <w:tr w:rsidR="005646F1" w:rsidRPr="005646F1" w14:paraId="1AF99B12" w14:textId="77777777">
        <w:trPr>
          <w:trHeight w:val="189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B29E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140"/>
              <w:ind w:left="220"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5402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140"/>
              <w:ind w:left="141" w:right="20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86D3" w14:textId="77777777" w:rsidR="003244CC" w:rsidRPr="005646F1" w:rsidRDefault="00000000" w:rsidP="00770330">
            <w:pPr>
              <w:widowControl/>
              <w:spacing w:before="140"/>
              <w:ind w:left="1920" w:right="885" w:hanging="17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2C09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140"/>
              <w:ind w:left="260" w:right="120" w:hanging="11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37E0" w14:textId="77777777" w:rsidR="003244CC" w:rsidRPr="005646F1" w:rsidRDefault="00000000" w:rsidP="00770330">
            <w:pPr>
              <w:widowControl/>
              <w:tabs>
                <w:tab w:val="left" w:pos="1447"/>
              </w:tabs>
              <w:ind w:left="141" w:right="82" w:hanging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Valor Unitário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67B7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140"/>
              <w:ind w:left="460" w:right="202" w:hanging="31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5646F1" w:rsidRPr="005646F1" w14:paraId="53F748D7" w14:textId="77777777">
        <w:trPr>
          <w:trHeight w:val="55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EAEDE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340" w:right="2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76BB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B5FC" w14:textId="77777777" w:rsidR="003244CC" w:rsidRPr="005646F1" w:rsidRDefault="00000000" w:rsidP="00040D10">
            <w:pPr>
              <w:widowControl/>
              <w:spacing w:before="20"/>
              <w:ind w:left="141" w:right="1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Cadeira/poltrona giratória, encosto alto, estilo chesterfield, modelo presidente, couríssimo marrom, pés giratórios em aço carbono com rodízios, regulagem de altura por pistão</w:t>
            </w: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340D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159" w:hanging="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B6B6" w14:textId="77777777" w:rsidR="003244CC" w:rsidRPr="005646F1" w:rsidRDefault="003244CC" w:rsidP="00770330">
            <w:pPr>
              <w:widowControl/>
              <w:tabs>
                <w:tab w:val="left" w:pos="1447"/>
              </w:tabs>
              <w:spacing w:before="20"/>
              <w:ind w:left="141" w:right="2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0B74" w14:textId="77777777" w:rsidR="003244CC" w:rsidRPr="005646F1" w:rsidRDefault="003244CC" w:rsidP="00770330">
            <w:pPr>
              <w:widowControl/>
              <w:tabs>
                <w:tab w:val="left" w:pos="1447"/>
              </w:tabs>
              <w:spacing w:before="20"/>
              <w:ind w:left="141" w:right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6F1" w:rsidRPr="005646F1" w14:paraId="773F6FC4" w14:textId="77777777">
        <w:trPr>
          <w:trHeight w:val="55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48EE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340" w:right="2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B0B8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7003" w14:textId="77777777" w:rsidR="003244CC" w:rsidRPr="005646F1" w:rsidRDefault="00000000" w:rsidP="00040D10">
            <w:pPr>
              <w:widowControl/>
              <w:spacing w:before="20"/>
              <w:ind w:left="141" w:right="1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Poltronas interlocutor, encosto e braço em estilo capitonê, assento sem capitonê, couríssimo marrom, pés em madeira maciça torneada.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15E1" w14:textId="77777777" w:rsidR="003244CC" w:rsidRPr="005646F1" w:rsidRDefault="00000000" w:rsidP="00770330">
            <w:pPr>
              <w:widowControl/>
              <w:tabs>
                <w:tab w:val="left" w:pos="1447"/>
              </w:tabs>
              <w:spacing w:before="20"/>
              <w:ind w:left="141" w:right="159" w:hanging="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3D11" w14:textId="77777777" w:rsidR="003244CC" w:rsidRPr="005646F1" w:rsidRDefault="003244CC" w:rsidP="00770330">
            <w:pPr>
              <w:widowControl/>
              <w:tabs>
                <w:tab w:val="left" w:pos="1447"/>
              </w:tabs>
              <w:spacing w:before="20"/>
              <w:ind w:left="141" w:right="2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9755" w14:textId="77777777" w:rsidR="003244CC" w:rsidRPr="005646F1" w:rsidRDefault="003244CC" w:rsidP="00770330">
            <w:pPr>
              <w:widowControl/>
              <w:tabs>
                <w:tab w:val="left" w:pos="1447"/>
              </w:tabs>
              <w:spacing w:before="20"/>
              <w:ind w:left="141" w:right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6F1" w:rsidRPr="005646F1" w14:paraId="0ABAED30" w14:textId="77777777">
        <w:trPr>
          <w:trHeight w:val="105"/>
        </w:trPr>
        <w:tc>
          <w:tcPr>
            <w:tcW w:w="914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B4E0" w14:textId="77777777" w:rsidR="003244CC" w:rsidRPr="005646F1" w:rsidRDefault="00000000" w:rsidP="00770330">
            <w:pPr>
              <w:widowControl/>
              <w:tabs>
                <w:tab w:val="left" w:pos="1447"/>
              </w:tabs>
              <w:ind w:left="141" w:right="35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VALOR TOTAL GLOBAL MÁXIMO: </w:t>
            </w:r>
          </w:p>
        </w:tc>
      </w:tr>
    </w:tbl>
    <w:p w14:paraId="2FFEF46C" w14:textId="77777777" w:rsidR="00040D10" w:rsidRPr="005646F1" w:rsidRDefault="00040D10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AC158" w14:textId="77777777" w:rsidR="00040D10" w:rsidRPr="005646F1" w:rsidRDefault="00000000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Valor Global da Proposta: R$ ________________________ (_____________)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402A0EEC" w14:textId="7B844728" w:rsidR="003244CC" w:rsidRPr="005646F1" w:rsidRDefault="00000000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Prazo de validade do Orçamento: 60 dias</w:t>
      </w:r>
    </w:p>
    <w:p w14:paraId="288B4E53" w14:textId="77777777" w:rsidR="003244CC" w:rsidRPr="005646F1" w:rsidRDefault="00000000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 xml:space="preserve">  Cidade, data</w:t>
      </w:r>
    </w:p>
    <w:p w14:paraId="2D3F96AD" w14:textId="77777777" w:rsidR="00040D10" w:rsidRPr="005646F1" w:rsidRDefault="00040D10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4890C9" w14:textId="77777777" w:rsidR="003244CC" w:rsidRPr="005646F1" w:rsidRDefault="00000000" w:rsidP="00770330">
      <w:pPr>
        <w:widowControl/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 xml:space="preserve"> Assinatura do responsável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Nome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CPF/MF</w:t>
      </w:r>
    </w:p>
    <w:p w14:paraId="11E71F34" w14:textId="77777777" w:rsidR="003244CC" w:rsidRPr="005646F1" w:rsidRDefault="00000000" w:rsidP="00770330">
      <w:pPr>
        <w:widowControl/>
        <w:spacing w:before="240" w:after="24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*A proposta deverá ser enviada em documento timbrado da proponente.</w:t>
      </w:r>
    </w:p>
    <w:p w14:paraId="37D67400" w14:textId="77777777" w:rsidR="00040D10" w:rsidRPr="005646F1" w:rsidRDefault="00040D10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A4B980" w14:textId="2C45E042" w:rsidR="003244CC" w:rsidRPr="005646F1" w:rsidRDefault="00000000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ANEXO III - Fotos ilustrativas dos Modelos de Cadeira e Poltrona solicitados</w:t>
      </w:r>
    </w:p>
    <w:p w14:paraId="4C6D4967" w14:textId="77777777" w:rsidR="003244CC" w:rsidRPr="005646F1" w:rsidRDefault="003244CC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A5CF75" w14:textId="77777777" w:rsidR="003244CC" w:rsidRPr="005646F1" w:rsidRDefault="00000000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t>Processo Administrativo nº 28/2023</w:t>
      </w:r>
      <w:r w:rsidRPr="005646F1">
        <w:rPr>
          <w:rFonts w:ascii="Times New Roman" w:eastAsia="Times New Roman" w:hAnsi="Times New Roman" w:cs="Times New Roman"/>
          <w:b/>
          <w:sz w:val="24"/>
          <w:szCs w:val="24"/>
        </w:rPr>
        <w:br/>
        <w:t>Dispensa de Licitação nº 13/2023</w:t>
      </w:r>
    </w:p>
    <w:p w14:paraId="4E8C6E05" w14:textId="77777777" w:rsidR="00040D10" w:rsidRPr="005646F1" w:rsidRDefault="00040D10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148994" w14:textId="77777777" w:rsidR="003244CC" w:rsidRPr="005646F1" w:rsidRDefault="003244CC" w:rsidP="00770330">
      <w:pPr>
        <w:widowControl/>
        <w:spacing w:before="2"/>
        <w:ind w:left="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ED6F1" w14:textId="77777777" w:rsidR="003244CC" w:rsidRPr="005646F1" w:rsidRDefault="00000000" w:rsidP="00770330">
      <w:pPr>
        <w:widowControl/>
        <w:spacing w:before="240" w:after="24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F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592B45AA" wp14:editId="6C1C6891">
            <wp:extent cx="5399730" cy="2501900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50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B8D623" w14:textId="77777777" w:rsidR="003244CC" w:rsidRPr="005646F1" w:rsidRDefault="003244CC" w:rsidP="00770330">
      <w:pPr>
        <w:widowControl/>
        <w:spacing w:before="240" w:after="24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BB67D" w14:textId="77777777" w:rsidR="003244CC" w:rsidRPr="005646F1" w:rsidRDefault="003244CC" w:rsidP="00770330">
      <w:pPr>
        <w:widowControl/>
        <w:spacing w:before="240" w:after="24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48E9B" w14:textId="77777777" w:rsidR="003244CC" w:rsidRPr="005646F1" w:rsidRDefault="003244CC" w:rsidP="00770330">
      <w:pPr>
        <w:widowControl/>
        <w:spacing w:before="240" w:after="24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FCF2A" w14:textId="77777777" w:rsidR="003244CC" w:rsidRPr="005646F1" w:rsidRDefault="003244CC" w:rsidP="00770330">
      <w:pPr>
        <w:widowControl/>
        <w:spacing w:before="240" w:after="24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44CC" w:rsidRPr="005646F1" w:rsidSect="00770330">
      <w:headerReference w:type="default" r:id="rId12"/>
      <w:footerReference w:type="default" r:id="rId13"/>
      <w:pgSz w:w="11906" w:h="16838"/>
      <w:pgMar w:top="1418" w:right="1418" w:bottom="1418" w:left="158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193F" w14:textId="77777777" w:rsidR="00D91F57" w:rsidRDefault="00D91F57">
      <w:r>
        <w:separator/>
      </w:r>
    </w:p>
  </w:endnote>
  <w:endnote w:type="continuationSeparator" w:id="0">
    <w:p w14:paraId="079FB18C" w14:textId="77777777" w:rsidR="00D91F57" w:rsidRDefault="00D9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rsiva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077C" w14:textId="77777777" w:rsidR="003244CC" w:rsidRDefault="00324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1CED09EC" w14:textId="77777777" w:rsidR="003244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70330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CA26F76" w14:textId="77777777" w:rsidR="003244CC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Edifício “Dra. Esther de Figueiredo Ferraz”</w:t>
    </w:r>
  </w:p>
  <w:p w14:paraId="0E9ADBB6" w14:textId="77777777" w:rsidR="003244CC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Praça Marechal Deodoro, 26 – Centro – CEP: 13.730-047 – Mococa/SP</w:t>
    </w:r>
  </w:p>
  <w:p w14:paraId="65EB806C" w14:textId="77777777" w:rsidR="003244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563C1"/>
        <w:sz w:val="18"/>
        <w:szCs w:val="18"/>
        <w:u w:val="single"/>
      </w:rPr>
    </w:pPr>
    <w:r>
      <w:rPr>
        <w:rFonts w:ascii="Arial" w:eastAsia="Arial" w:hAnsi="Arial" w:cs="Arial"/>
        <w:color w:val="000000"/>
        <w:sz w:val="18"/>
        <w:szCs w:val="18"/>
      </w:rPr>
      <w:t xml:space="preserve">Telefone (19) 3656-0002 – </w:t>
    </w:r>
    <w:hyperlink r:id="rId1">
      <w:r>
        <w:rPr>
          <w:rFonts w:ascii="Arial" w:eastAsia="Arial" w:hAnsi="Arial" w:cs="Arial"/>
          <w:color w:val="0563C1"/>
          <w:sz w:val="18"/>
          <w:szCs w:val="18"/>
          <w:u w:val="single"/>
        </w:rPr>
        <w:t>www.mococa.sp.leg.br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B178" w14:textId="77777777" w:rsidR="00D91F57" w:rsidRDefault="00D91F57">
      <w:r>
        <w:separator/>
      </w:r>
    </w:p>
  </w:footnote>
  <w:footnote w:type="continuationSeparator" w:id="0">
    <w:p w14:paraId="3101A692" w14:textId="77777777" w:rsidR="00D91F57" w:rsidRDefault="00D9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0D3E" w14:textId="77777777" w:rsidR="003244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i/>
        <w:color w:val="000000"/>
        <w:sz w:val="70"/>
        <w:szCs w:val="70"/>
      </w:rPr>
    </w:pPr>
    <w:r>
      <w:rPr>
        <w:rFonts w:ascii="Corsiva" w:eastAsia="Corsiva" w:hAnsi="Corsiva" w:cs="Corsiva"/>
        <w:b/>
        <w:i/>
        <w:noProof/>
        <w:color w:val="000000"/>
        <w:sz w:val="70"/>
        <w:szCs w:val="70"/>
      </w:rPr>
      <w:drawing>
        <wp:inline distT="0" distB="0" distL="0" distR="0" wp14:anchorId="24478078" wp14:editId="66184792">
          <wp:extent cx="788670" cy="609600"/>
          <wp:effectExtent l="0" t="0" r="0" b="0"/>
          <wp:docPr id="11" name="image2.png" descr="Diagrama, Desenho técni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iagrama, Desenho técnic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</w:rPr>
      <w:t xml:space="preserve">       </w:t>
    </w:r>
  </w:p>
  <w:p w14:paraId="5428EF7F" w14:textId="77777777" w:rsidR="003244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smallCaps/>
        <w:color w:val="000000"/>
      </w:rPr>
    </w:pPr>
    <w:r>
      <w:rPr>
        <w:rFonts w:ascii="Georgia" w:eastAsia="Georgia" w:hAnsi="Georgia" w:cs="Georgia"/>
        <w:color w:val="000000"/>
        <w:sz w:val="40"/>
        <w:szCs w:val="40"/>
      </w:rPr>
      <w:t>Câmara Municipal de Mococa</w:t>
    </w:r>
    <w:r>
      <w:rPr>
        <w:rFonts w:ascii="Times New Roman" w:eastAsia="Times New Roman" w:hAnsi="Times New Roman" w:cs="Times New Roman"/>
        <w:sz w:val="24"/>
        <w:szCs w:val="24"/>
      </w:rPr>
      <w:br/>
    </w:r>
    <w:r>
      <w:rPr>
        <w:rFonts w:ascii="Georgia" w:eastAsia="Georgia" w:hAnsi="Georgia" w:cs="Georgia"/>
        <w:smallCaps/>
        <w:color w:val="000000"/>
      </w:rPr>
      <w:t>PODER LEGISLATIVO</w:t>
    </w:r>
  </w:p>
  <w:p w14:paraId="4178AB29" w14:textId="77777777" w:rsidR="003244CC" w:rsidRDefault="00324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E34C4"/>
    <w:multiLevelType w:val="multilevel"/>
    <w:tmpl w:val="DFE85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346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CC"/>
    <w:rsid w:val="00040D10"/>
    <w:rsid w:val="003244CC"/>
    <w:rsid w:val="005646F1"/>
    <w:rsid w:val="00770330"/>
    <w:rsid w:val="00D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0E41"/>
  <w15:docId w15:val="{5FE60D2C-EFE6-423C-84D3-1B63B57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60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A463F7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A463F7"/>
    <w:pPr>
      <w:spacing w:before="100" w:beforeAutospacing="1" w:after="100" w:afterAutospacing="1"/>
      <w:jc w:val="center"/>
      <w:outlineLvl w:val="1"/>
    </w:pPr>
    <w:rPr>
      <w:rFonts w:ascii="Arial" w:eastAsia="Times New Roman" w:hAnsi="Arial" w:cs="Times New Roman"/>
      <w:b/>
      <w:bCs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3F7"/>
    <w:pPr>
      <w:keepNext/>
      <w:keepLines/>
      <w:spacing w:before="40"/>
      <w:jc w:val="center"/>
      <w:outlineLvl w:val="2"/>
    </w:pPr>
    <w:rPr>
      <w:rFonts w:ascii="Arial" w:eastAsia="Times New Roman" w:hAnsi="Arial" w:cstheme="majorBidi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463F7"/>
    <w:pPr>
      <w:spacing w:before="89"/>
      <w:ind w:left="1165" w:right="144"/>
      <w:jc w:val="center"/>
    </w:pPr>
    <w:rPr>
      <w:rFonts w:ascii="Arial" w:eastAsia="Arial" w:hAnsi="Arial" w:cs="Arial"/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463F7"/>
    <w:rPr>
      <w:rFonts w:ascii="Arial" w:eastAsiaTheme="majorEastAsia" w:hAnsi="Arial" w:cstheme="majorBidi"/>
      <w:b/>
      <w:sz w:val="24"/>
      <w:szCs w:val="32"/>
    </w:rPr>
  </w:style>
  <w:style w:type="paragraph" w:customStyle="1" w:styleId="msonormal0">
    <w:name w:val="msonormal"/>
    <w:basedOn w:val="Normal"/>
    <w:rsid w:val="00A46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A46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cado-dou">
    <w:name w:val="publicado-dou"/>
    <w:basedOn w:val="Fontepargpadro"/>
    <w:rsid w:val="00A463F7"/>
  </w:style>
  <w:style w:type="character" w:customStyle="1" w:styleId="publicado-dou-data">
    <w:name w:val="publicado-dou-data"/>
    <w:basedOn w:val="Fontepargpadro"/>
    <w:rsid w:val="00A463F7"/>
  </w:style>
  <w:style w:type="character" w:customStyle="1" w:styleId="pipe">
    <w:name w:val="pipe"/>
    <w:basedOn w:val="Fontepargpadro"/>
    <w:rsid w:val="00A463F7"/>
  </w:style>
  <w:style w:type="character" w:customStyle="1" w:styleId="edicao-dou">
    <w:name w:val="edicao-dou"/>
    <w:basedOn w:val="Fontepargpadro"/>
    <w:rsid w:val="00A463F7"/>
  </w:style>
  <w:style w:type="character" w:customStyle="1" w:styleId="edicao-dou-data">
    <w:name w:val="edicao-dou-data"/>
    <w:basedOn w:val="Fontepargpadro"/>
    <w:rsid w:val="00A463F7"/>
  </w:style>
  <w:style w:type="character" w:customStyle="1" w:styleId="secao-dou">
    <w:name w:val="secao-dou"/>
    <w:basedOn w:val="Fontepargpadro"/>
    <w:rsid w:val="00A463F7"/>
  </w:style>
  <w:style w:type="character" w:customStyle="1" w:styleId="secao-dou-data">
    <w:name w:val="secao-dou-data"/>
    <w:basedOn w:val="Fontepargpadro"/>
    <w:rsid w:val="00A463F7"/>
  </w:style>
  <w:style w:type="character" w:customStyle="1" w:styleId="orgao-dou">
    <w:name w:val="orgao-dou"/>
    <w:basedOn w:val="Fontepargpadro"/>
    <w:rsid w:val="00A463F7"/>
  </w:style>
  <w:style w:type="character" w:customStyle="1" w:styleId="orgao-dou-data">
    <w:name w:val="orgao-dou-data"/>
    <w:basedOn w:val="Fontepargpadro"/>
    <w:rsid w:val="00A463F7"/>
  </w:style>
  <w:style w:type="paragraph" w:customStyle="1" w:styleId="identifica">
    <w:name w:val="identifica"/>
    <w:basedOn w:val="Normal"/>
    <w:rsid w:val="00A46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enta">
    <w:name w:val="ementa"/>
    <w:basedOn w:val="Normal"/>
    <w:rsid w:val="00A46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00A46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napr">
    <w:name w:val="assinapr"/>
    <w:basedOn w:val="Normal"/>
    <w:rsid w:val="00A46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463F7"/>
    <w:rPr>
      <w:rFonts w:ascii="Arial" w:eastAsia="Times New Roman" w:hAnsi="Arial" w:cs="Times New Roman"/>
      <w:b/>
      <w:bCs/>
      <w:sz w:val="24"/>
      <w:szCs w:val="36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463F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463F7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A463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3F7"/>
  </w:style>
  <w:style w:type="paragraph" w:styleId="Rodap">
    <w:name w:val="footer"/>
    <w:basedOn w:val="Normal"/>
    <w:link w:val="RodapChar"/>
    <w:uiPriority w:val="99"/>
    <w:unhideWhenUsed/>
    <w:rsid w:val="00A463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3F7"/>
  </w:style>
  <w:style w:type="character" w:customStyle="1" w:styleId="TtuloChar">
    <w:name w:val="Título Char"/>
    <w:basedOn w:val="Fontepargpadro"/>
    <w:link w:val="Ttulo"/>
    <w:uiPriority w:val="10"/>
    <w:rsid w:val="00A463F7"/>
    <w:rPr>
      <w:rFonts w:ascii="Arial" w:eastAsia="Arial" w:hAnsi="Arial" w:cs="Arial"/>
      <w:b/>
      <w:bCs/>
      <w:sz w:val="36"/>
      <w:szCs w:val="3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463F7"/>
    <w:rPr>
      <w:rFonts w:ascii="Arial" w:eastAsia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463F7"/>
    <w:rPr>
      <w:rFonts w:ascii="Arial" w:eastAsia="Arial" w:hAnsi="Arial" w:cs="Arial"/>
      <w:sz w:val="20"/>
      <w:szCs w:val="20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rFonts w:ascii="Arial" w:eastAsia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463F7"/>
    <w:rPr>
      <w:rFonts w:ascii="Arial" w:eastAsiaTheme="minorEastAsia" w:hAnsi="Arial"/>
      <w:b/>
      <w:spacing w:val="15"/>
      <w:sz w:val="24"/>
    </w:rPr>
  </w:style>
  <w:style w:type="character" w:styleId="Hyperlink">
    <w:name w:val="Hyperlink"/>
    <w:basedOn w:val="Fontepargpadro"/>
    <w:uiPriority w:val="99"/>
    <w:unhideWhenUsed/>
    <w:rsid w:val="00A463F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463F7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A463F7"/>
    <w:pPr>
      <w:outlineLvl w:val="9"/>
    </w:pPr>
  </w:style>
  <w:style w:type="character" w:customStyle="1" w:styleId="Ttulo3Char">
    <w:name w:val="Título 3 Char"/>
    <w:basedOn w:val="Fontepargpadro"/>
    <w:link w:val="Ttulo3"/>
    <w:uiPriority w:val="9"/>
    <w:rsid w:val="00A463F7"/>
    <w:rPr>
      <w:rFonts w:ascii="Arial" w:eastAsia="Times New Roman" w:hAnsi="Arial" w:cstheme="majorBidi"/>
      <w:b/>
      <w:sz w:val="24"/>
      <w:szCs w:val="24"/>
      <w:lang w:eastAsia="pt-BR"/>
    </w:rPr>
  </w:style>
  <w:style w:type="table" w:customStyle="1" w:styleId="TableNormal4">
    <w:name w:val="Table Normal"/>
    <w:uiPriority w:val="2"/>
    <w:semiHidden/>
    <w:unhideWhenUsed/>
    <w:qFormat/>
    <w:rsid w:val="00DF076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DF0760"/>
    <w:pPr>
      <w:ind w:left="738"/>
      <w:jc w:val="both"/>
    </w:pPr>
  </w:style>
  <w:style w:type="paragraph" w:customStyle="1" w:styleId="TableParagraph">
    <w:name w:val="Table Paragraph"/>
    <w:basedOn w:val="Normal"/>
    <w:uiPriority w:val="1"/>
    <w:qFormat/>
    <w:rsid w:val="00DF0760"/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mococa.sp.leg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coca.sp.leg.br/transparencia/licitacoes-e-contratos/edital-de-licitacao/dispensas-de-licitaca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coca.sp.leg.br/transparencia/licitacoes-e-contratos/edital-de-licitacao/dispensas-de-licitacao-202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coca.s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NH4a2f5T7A1Ho2+bh9W2QHNcg==">CgMxLjA4AHIhMW0wLTJlbDR5YnJVNHNJNWxEdFNTNlQyOFpmblRRWUZ0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2508</Words>
  <Characters>13545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Secretaria3-03</dc:creator>
  <cp:lastModifiedBy>Secretaria3-03</cp:lastModifiedBy>
  <cp:revision>3</cp:revision>
  <dcterms:created xsi:type="dcterms:W3CDTF">2023-01-16T17:01:00Z</dcterms:created>
  <dcterms:modified xsi:type="dcterms:W3CDTF">2023-09-21T14:44:00Z</dcterms:modified>
</cp:coreProperties>
</file>